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63" w:rsidRDefault="00695463">
      <w:pPr>
        <w:rPr>
          <w:rFonts w:ascii="Arial" w:hAnsi="Arial"/>
          <w:sz w:val="22"/>
          <w:szCs w:val="22"/>
        </w:rPr>
      </w:pPr>
    </w:p>
    <w:p w:rsidR="00852CB0" w:rsidRPr="009565BD" w:rsidRDefault="00852CB0">
      <w:pPr>
        <w:rPr>
          <w:rFonts w:ascii="Arial" w:hAnsi="Arial"/>
          <w:sz w:val="22"/>
          <w:szCs w:val="22"/>
        </w:rPr>
      </w:pPr>
      <w:r w:rsidRPr="009565BD">
        <w:rPr>
          <w:rFonts w:ascii="Arial" w:hAnsi="Arial"/>
          <w:sz w:val="22"/>
          <w:szCs w:val="22"/>
        </w:rPr>
        <w:t xml:space="preserve">Teach North Texas (TNT) </w:t>
      </w:r>
      <w:r w:rsidR="00E9089C" w:rsidRPr="009565BD">
        <w:rPr>
          <w:rFonts w:ascii="Arial" w:hAnsi="Arial"/>
          <w:sz w:val="22"/>
          <w:szCs w:val="22"/>
        </w:rPr>
        <w:t>is a replication of the UTeach program at UT-Austin. UNT was one of 13 institutions selected nationally for replication of UTeach</w:t>
      </w:r>
      <w:r w:rsidR="00F64CE3">
        <w:rPr>
          <w:rFonts w:ascii="Arial" w:hAnsi="Arial"/>
          <w:sz w:val="22"/>
          <w:szCs w:val="22"/>
        </w:rPr>
        <w:t xml:space="preserve"> in 2008</w:t>
      </w:r>
      <w:r w:rsidR="00E9089C" w:rsidRPr="009565BD">
        <w:rPr>
          <w:rFonts w:ascii="Arial" w:hAnsi="Arial"/>
          <w:sz w:val="22"/>
          <w:szCs w:val="22"/>
        </w:rPr>
        <w:t xml:space="preserve">. </w:t>
      </w:r>
      <w:r w:rsidRPr="009565BD">
        <w:rPr>
          <w:rFonts w:ascii="Arial" w:hAnsi="Arial"/>
          <w:sz w:val="22"/>
          <w:szCs w:val="22"/>
        </w:rPr>
        <w:t xml:space="preserve">TNT represents a </w:t>
      </w:r>
      <w:r w:rsidR="0054374F">
        <w:rPr>
          <w:rFonts w:ascii="Arial" w:hAnsi="Arial"/>
          <w:sz w:val="22"/>
          <w:szCs w:val="22"/>
        </w:rPr>
        <w:t>successful</w:t>
      </w:r>
      <w:r w:rsidR="00E9089C" w:rsidRPr="009565BD">
        <w:rPr>
          <w:rFonts w:ascii="Arial" w:hAnsi="Arial"/>
          <w:sz w:val="22"/>
          <w:szCs w:val="22"/>
        </w:rPr>
        <w:t xml:space="preserve"> </w:t>
      </w:r>
      <w:r w:rsidRPr="009565BD">
        <w:rPr>
          <w:rFonts w:ascii="Arial" w:hAnsi="Arial"/>
          <w:sz w:val="22"/>
          <w:szCs w:val="22"/>
        </w:rPr>
        <w:t xml:space="preserve">collaboration between the College of Arts and Sciences and College of Education in the preparation of </w:t>
      </w:r>
      <w:r w:rsidR="00E9089C" w:rsidRPr="009565BD">
        <w:rPr>
          <w:rFonts w:ascii="Arial" w:hAnsi="Arial"/>
          <w:sz w:val="22"/>
          <w:szCs w:val="22"/>
        </w:rPr>
        <w:t>highly-qualified</w:t>
      </w:r>
      <w:r w:rsidRPr="009565BD">
        <w:rPr>
          <w:rFonts w:ascii="Arial" w:hAnsi="Arial"/>
          <w:sz w:val="22"/>
          <w:szCs w:val="22"/>
        </w:rPr>
        <w:t xml:space="preserve"> </w:t>
      </w:r>
      <w:r w:rsidR="00F64CE3">
        <w:rPr>
          <w:rFonts w:ascii="Arial" w:hAnsi="Arial"/>
          <w:sz w:val="22"/>
          <w:szCs w:val="22"/>
        </w:rPr>
        <w:t>secondary</w:t>
      </w:r>
      <w:r w:rsidRPr="009565BD">
        <w:rPr>
          <w:rFonts w:ascii="Arial" w:hAnsi="Arial"/>
          <w:sz w:val="22"/>
          <w:szCs w:val="22"/>
        </w:rPr>
        <w:t xml:space="preserve"> teachers of science, mathematics, and computer science.</w:t>
      </w:r>
    </w:p>
    <w:p w:rsidR="009565BD" w:rsidRDefault="009565BD">
      <w:pPr>
        <w:rPr>
          <w:rFonts w:ascii="Arial" w:hAnsi="Arial"/>
          <w:sz w:val="22"/>
          <w:szCs w:val="22"/>
        </w:rPr>
      </w:pPr>
    </w:p>
    <w:p w:rsidR="005A5603" w:rsidRDefault="005A5603">
      <w:pPr>
        <w:rPr>
          <w:rFonts w:ascii="Arial" w:hAnsi="Arial"/>
          <w:sz w:val="22"/>
          <w:szCs w:val="22"/>
        </w:rPr>
      </w:pPr>
      <w:r w:rsidRPr="009565BD">
        <w:rPr>
          <w:rFonts w:ascii="Arial" w:hAnsi="Arial"/>
          <w:sz w:val="22"/>
          <w:szCs w:val="22"/>
        </w:rPr>
        <w:t xml:space="preserve">TNT invites students as early as their freshman year, to explore teaching through </w:t>
      </w:r>
      <w:r w:rsidR="00B95D37">
        <w:rPr>
          <w:rFonts w:ascii="Arial" w:hAnsi="Arial"/>
          <w:sz w:val="22"/>
          <w:szCs w:val="22"/>
        </w:rPr>
        <w:t xml:space="preserve">two </w:t>
      </w:r>
      <w:r w:rsidRPr="009565BD">
        <w:rPr>
          <w:rFonts w:ascii="Arial" w:hAnsi="Arial"/>
          <w:sz w:val="22"/>
          <w:szCs w:val="22"/>
        </w:rPr>
        <w:t>classes</w:t>
      </w:r>
      <w:r w:rsidR="0054374F">
        <w:rPr>
          <w:rFonts w:ascii="Arial" w:hAnsi="Arial"/>
          <w:sz w:val="22"/>
          <w:szCs w:val="22"/>
        </w:rPr>
        <w:t>:  the Step 1 and Step 2 courses</w:t>
      </w:r>
      <w:r w:rsidRPr="009565BD">
        <w:rPr>
          <w:rFonts w:ascii="Arial" w:hAnsi="Arial"/>
          <w:sz w:val="22"/>
          <w:szCs w:val="22"/>
        </w:rPr>
        <w:t xml:space="preserve">. </w:t>
      </w:r>
      <w:r w:rsidR="0054374F">
        <w:rPr>
          <w:rFonts w:ascii="Arial" w:hAnsi="Arial"/>
          <w:sz w:val="22"/>
          <w:szCs w:val="22"/>
        </w:rPr>
        <w:t xml:space="preserve">These courses, as well as two other field-experience based courses, provide a unique opportunity to not only learn about teaching, but also to teach in a classroom well before the standard student teaching semester.  Our program focuses on inquiry-based learning through use of the 5E lesson model and through project-based learning.  Since starting in 2008, we have had </w:t>
      </w:r>
      <w:r w:rsidR="00E50FC1">
        <w:rPr>
          <w:rFonts w:ascii="Arial" w:hAnsi="Arial"/>
          <w:sz w:val="22"/>
          <w:szCs w:val="22"/>
        </w:rPr>
        <w:t>175</w:t>
      </w:r>
      <w:r w:rsidR="0054374F">
        <w:rPr>
          <w:rFonts w:ascii="Arial" w:hAnsi="Arial"/>
          <w:sz w:val="22"/>
          <w:szCs w:val="22"/>
        </w:rPr>
        <w:t xml:space="preserve"> graduates.  Of the </w:t>
      </w:r>
      <w:r w:rsidR="00E50FC1">
        <w:rPr>
          <w:rFonts w:ascii="Arial" w:hAnsi="Arial"/>
          <w:sz w:val="22"/>
          <w:szCs w:val="22"/>
        </w:rPr>
        <w:t>175</w:t>
      </w:r>
      <w:r w:rsidR="0054374F">
        <w:rPr>
          <w:rFonts w:ascii="Arial" w:hAnsi="Arial"/>
          <w:sz w:val="22"/>
          <w:szCs w:val="22"/>
        </w:rPr>
        <w:t xml:space="preserve"> graduates, 86% have stayed in teaching, which is well above the national average of 51%.  Most of our graduates are in schools in the North Texas area.</w:t>
      </w:r>
    </w:p>
    <w:p w:rsidR="00B95D37" w:rsidRDefault="00B95D37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B95D37" w:rsidRDefault="00B95D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All of our students have benefited from working with mentor teachers in the </w:t>
      </w:r>
      <w:r w:rsidR="00D666FF">
        <w:rPr>
          <w:rFonts w:ascii="Arial" w:hAnsi="Arial"/>
          <w:sz w:val="22"/>
          <w:szCs w:val="22"/>
        </w:rPr>
        <w:t>North Texas area</w:t>
      </w:r>
      <w:r w:rsidR="0054374F">
        <w:rPr>
          <w:rFonts w:ascii="Arial" w:hAnsi="Arial"/>
          <w:sz w:val="22"/>
          <w:szCs w:val="22"/>
        </w:rPr>
        <w:t xml:space="preserve">.  </w:t>
      </w:r>
      <w:r>
        <w:rPr>
          <w:rFonts w:ascii="Arial" w:hAnsi="Arial"/>
          <w:sz w:val="22"/>
          <w:szCs w:val="22"/>
        </w:rPr>
        <w:t xml:space="preserve">As </w:t>
      </w:r>
      <w:r w:rsidR="00175E1E">
        <w:rPr>
          <w:rFonts w:ascii="Arial" w:hAnsi="Arial"/>
          <w:sz w:val="22"/>
          <w:szCs w:val="22"/>
        </w:rPr>
        <w:t>our enrollment continues to grow, the program is in need of more mentor teachers to work with our eager pre-service teachers at all levels – elementary, middle school, and high school.</w:t>
      </w:r>
    </w:p>
    <w:p w:rsidR="00600C29" w:rsidRDefault="00600C29">
      <w:pPr>
        <w:rPr>
          <w:rFonts w:ascii="Arial" w:hAnsi="Arial"/>
          <w:sz w:val="22"/>
          <w:szCs w:val="22"/>
        </w:rPr>
      </w:pPr>
    </w:p>
    <w:p w:rsidR="00600C29" w:rsidRDefault="00600C2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role of the mentor teacher in the TNT program is to offer guidance and support to our pre-service teachers as they begin to learn about classroom teaching. Mentor teachers are required to complete short reviews of the pre-service teacher’s performance at the end of each lesson and a more thorough summary evaluation </w:t>
      </w:r>
      <w:r w:rsidR="00DA6BBD">
        <w:rPr>
          <w:rFonts w:ascii="Arial" w:hAnsi="Arial"/>
          <w:sz w:val="22"/>
          <w:szCs w:val="22"/>
        </w:rPr>
        <w:t>at the end of the semester.</w:t>
      </w:r>
    </w:p>
    <w:p w:rsidR="00DA6BBD" w:rsidRDefault="00DA6BBD">
      <w:pPr>
        <w:rPr>
          <w:rFonts w:ascii="Arial" w:hAnsi="Arial"/>
          <w:sz w:val="22"/>
          <w:szCs w:val="22"/>
        </w:rPr>
      </w:pPr>
    </w:p>
    <w:p w:rsidR="00DA6BBD" w:rsidRDefault="00DA6BB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TNT program recognizes that the mentor teacher’s time is valuable. The program compensates mentor teachers for their time. Mentor teachers are paid $100 for each student they agree to work with plus $21 an hour and mileage allowance for attending one seminar</w:t>
      </w:r>
      <w:r w:rsidR="00F64CE3">
        <w:rPr>
          <w:rFonts w:ascii="Arial" w:hAnsi="Arial"/>
          <w:sz w:val="22"/>
          <w:szCs w:val="22"/>
        </w:rPr>
        <w:t xml:space="preserve"> per semester where TNT students are also present</w:t>
      </w:r>
      <w:r>
        <w:rPr>
          <w:rFonts w:ascii="Arial" w:hAnsi="Arial"/>
          <w:sz w:val="22"/>
          <w:szCs w:val="22"/>
        </w:rPr>
        <w:t>.</w:t>
      </w:r>
      <w:r w:rsidR="003F6C51">
        <w:rPr>
          <w:rFonts w:ascii="Arial" w:hAnsi="Arial"/>
          <w:sz w:val="22"/>
          <w:szCs w:val="22"/>
        </w:rPr>
        <w:t xml:space="preserve"> In several of these classes, students teach in pairs</w:t>
      </w:r>
      <w:r w:rsidR="00187EA5">
        <w:rPr>
          <w:rFonts w:ascii="Arial" w:hAnsi="Arial"/>
          <w:sz w:val="22"/>
          <w:szCs w:val="22"/>
        </w:rPr>
        <w:t xml:space="preserve">, and some </w:t>
      </w:r>
      <w:r w:rsidR="00605225">
        <w:rPr>
          <w:rFonts w:ascii="Arial" w:hAnsi="Arial"/>
          <w:sz w:val="22"/>
          <w:szCs w:val="22"/>
        </w:rPr>
        <w:t>teachers accept</w:t>
      </w:r>
      <w:r w:rsidR="00187EA5">
        <w:rPr>
          <w:rFonts w:ascii="Arial" w:hAnsi="Arial"/>
          <w:sz w:val="22"/>
          <w:szCs w:val="22"/>
        </w:rPr>
        <w:t xml:space="preserve"> more than one pair of students in some semesters.</w:t>
      </w:r>
    </w:p>
    <w:p w:rsidR="00B95D37" w:rsidRPr="009565BD" w:rsidRDefault="00B95D37">
      <w:pPr>
        <w:rPr>
          <w:rFonts w:ascii="Arial" w:hAnsi="Arial"/>
          <w:sz w:val="22"/>
          <w:szCs w:val="22"/>
        </w:rPr>
      </w:pPr>
    </w:p>
    <w:p w:rsidR="00703F78" w:rsidRDefault="000A336C">
      <w:pPr>
        <w:rPr>
          <w:rFonts w:ascii="Arial" w:hAnsi="Arial"/>
          <w:sz w:val="22"/>
          <w:szCs w:val="22"/>
        </w:rPr>
      </w:pPr>
      <w:r w:rsidRPr="009565BD">
        <w:rPr>
          <w:rFonts w:ascii="Arial" w:hAnsi="Arial"/>
          <w:sz w:val="22"/>
          <w:szCs w:val="22"/>
        </w:rPr>
        <w:t xml:space="preserve">The TNT program consists of </w:t>
      </w:r>
      <w:r w:rsidR="002818C0" w:rsidRPr="009565BD">
        <w:rPr>
          <w:rFonts w:ascii="Arial" w:hAnsi="Arial"/>
          <w:sz w:val="22"/>
          <w:szCs w:val="22"/>
        </w:rPr>
        <w:t>four</w:t>
      </w:r>
      <w:r w:rsidRPr="009565BD">
        <w:rPr>
          <w:rFonts w:ascii="Arial" w:hAnsi="Arial"/>
          <w:sz w:val="22"/>
          <w:szCs w:val="22"/>
        </w:rPr>
        <w:t xml:space="preserve"> courses with a field experience component before students </w:t>
      </w:r>
      <w:r w:rsidR="001318C6" w:rsidRPr="009565BD">
        <w:rPr>
          <w:rFonts w:ascii="Arial" w:hAnsi="Arial"/>
          <w:sz w:val="22"/>
          <w:szCs w:val="22"/>
        </w:rPr>
        <w:t xml:space="preserve">enter into their Student Teaching Apprenticeship. </w:t>
      </w:r>
      <w:r w:rsidR="0054374F">
        <w:rPr>
          <w:rFonts w:ascii="Arial" w:hAnsi="Arial"/>
          <w:sz w:val="22"/>
          <w:szCs w:val="22"/>
        </w:rPr>
        <w:t xml:space="preserve">For undergraduate students that are at the junior level or higher, an intense three course option is available.  </w:t>
      </w:r>
      <w:r w:rsidR="001318C6" w:rsidRPr="009565BD">
        <w:rPr>
          <w:rFonts w:ascii="Arial" w:hAnsi="Arial"/>
          <w:sz w:val="22"/>
          <w:szCs w:val="22"/>
        </w:rPr>
        <w:t xml:space="preserve">The chart </w:t>
      </w:r>
      <w:r w:rsidR="00703F78">
        <w:rPr>
          <w:rFonts w:ascii="Arial" w:hAnsi="Arial"/>
          <w:sz w:val="22"/>
          <w:szCs w:val="22"/>
        </w:rPr>
        <w:t>on the next page</w:t>
      </w:r>
      <w:r w:rsidR="001318C6" w:rsidRPr="009565BD">
        <w:rPr>
          <w:rFonts w:ascii="Arial" w:hAnsi="Arial"/>
          <w:sz w:val="22"/>
          <w:szCs w:val="22"/>
        </w:rPr>
        <w:t xml:space="preserve"> outlines the </w:t>
      </w:r>
      <w:r w:rsidR="009565BD">
        <w:rPr>
          <w:rFonts w:ascii="Arial" w:hAnsi="Arial"/>
          <w:sz w:val="22"/>
          <w:szCs w:val="22"/>
        </w:rPr>
        <w:t xml:space="preserve">field-based </w:t>
      </w:r>
      <w:r w:rsidR="001318C6" w:rsidRPr="009565BD">
        <w:rPr>
          <w:rFonts w:ascii="Arial" w:hAnsi="Arial"/>
          <w:sz w:val="22"/>
          <w:szCs w:val="22"/>
        </w:rPr>
        <w:t xml:space="preserve">courses the students will </w:t>
      </w:r>
      <w:r w:rsidR="00F60757" w:rsidRPr="009565BD">
        <w:rPr>
          <w:rFonts w:ascii="Arial" w:hAnsi="Arial"/>
          <w:sz w:val="22"/>
          <w:szCs w:val="22"/>
        </w:rPr>
        <w:t>take.</w:t>
      </w:r>
    </w:p>
    <w:p w:rsidR="00703F78" w:rsidRDefault="00703F7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50"/>
        <w:gridCol w:w="1170"/>
        <w:gridCol w:w="360"/>
        <w:gridCol w:w="1260"/>
        <w:gridCol w:w="450"/>
        <w:gridCol w:w="1350"/>
        <w:gridCol w:w="90"/>
        <w:gridCol w:w="3348"/>
      </w:tblGrid>
      <w:tr w:rsidR="0054374F" w:rsidRPr="008F289D" w:rsidTr="008F482E">
        <w:tc>
          <w:tcPr>
            <w:tcW w:w="9576" w:type="dxa"/>
            <w:gridSpan w:val="9"/>
            <w:tcBorders>
              <w:top w:val="single" w:sz="8" w:space="0" w:color="FFFFFF"/>
              <w:bottom w:val="single" w:sz="6" w:space="0" w:color="FFFFFF"/>
            </w:tcBorders>
            <w:shd w:val="clear" w:color="auto" w:fill="76923C"/>
          </w:tcPr>
          <w:p w:rsidR="0054374F" w:rsidRPr="00101087" w:rsidRDefault="0054374F" w:rsidP="008F482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01087">
              <w:rPr>
                <w:rFonts w:ascii="Arial" w:hAnsi="Arial"/>
                <w:b/>
                <w:color w:val="FFFFFF"/>
              </w:rPr>
              <w:lastRenderedPageBreak/>
              <w:t>Field-Based Exploratory Courses</w:t>
            </w:r>
          </w:p>
        </w:tc>
      </w:tr>
      <w:tr w:rsidR="0054374F" w:rsidRPr="008F289D" w:rsidTr="008F482E">
        <w:tc>
          <w:tcPr>
            <w:tcW w:w="10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  <w:vAlign w:val="center"/>
          </w:tcPr>
          <w:p w:rsidR="0054374F" w:rsidRPr="00101087" w:rsidRDefault="0054374F" w:rsidP="008F482E">
            <w:pPr>
              <w:jc w:val="center"/>
              <w:rPr>
                <w:rFonts w:ascii="Arial" w:hAnsi="Arial"/>
                <w:b/>
                <w:i/>
                <w:color w:val="FFFFFF"/>
              </w:rPr>
            </w:pPr>
            <w:r w:rsidRPr="00101087">
              <w:rPr>
                <w:rFonts w:ascii="Arial" w:hAnsi="Arial"/>
                <w:b/>
                <w:i/>
                <w:color w:val="FFFFFF"/>
              </w:rPr>
              <w:t>Course</w:t>
            </w:r>
          </w:p>
        </w:tc>
        <w:tc>
          <w:tcPr>
            <w:tcW w:w="1620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2D69B"/>
            <w:vAlign w:val="center"/>
          </w:tcPr>
          <w:p w:rsidR="0054374F" w:rsidRPr="007547C8" w:rsidRDefault="0054374F" w:rsidP="008F482E">
            <w:pPr>
              <w:jc w:val="center"/>
              <w:rPr>
                <w:rFonts w:ascii="Arial" w:hAnsi="Arial"/>
                <w:i/>
              </w:rPr>
            </w:pPr>
            <w:r w:rsidRPr="007547C8">
              <w:rPr>
                <w:rFonts w:ascii="Arial" w:hAnsi="Arial"/>
                <w:i/>
              </w:rPr>
              <w:t>Setting</w:t>
            </w:r>
          </w:p>
        </w:tc>
        <w:tc>
          <w:tcPr>
            <w:tcW w:w="1620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2D69B"/>
            <w:vAlign w:val="center"/>
          </w:tcPr>
          <w:p w:rsidR="0054374F" w:rsidRPr="007547C8" w:rsidRDefault="0054374F" w:rsidP="008F482E">
            <w:pPr>
              <w:jc w:val="center"/>
              <w:rPr>
                <w:rFonts w:ascii="Arial" w:hAnsi="Arial"/>
                <w:i/>
              </w:rPr>
            </w:pPr>
            <w:r w:rsidRPr="007547C8">
              <w:rPr>
                <w:rFonts w:ascii="Arial" w:hAnsi="Arial"/>
                <w:i/>
              </w:rPr>
              <w:t>Frequency</w:t>
            </w:r>
          </w:p>
        </w:tc>
        <w:tc>
          <w:tcPr>
            <w:tcW w:w="1800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2D69B"/>
            <w:vAlign w:val="center"/>
          </w:tcPr>
          <w:p w:rsidR="0054374F" w:rsidRPr="007547C8" w:rsidRDefault="0054374F" w:rsidP="008F482E">
            <w:pPr>
              <w:jc w:val="center"/>
              <w:rPr>
                <w:rFonts w:ascii="Arial" w:hAnsi="Arial"/>
                <w:i/>
              </w:rPr>
            </w:pPr>
            <w:r w:rsidRPr="007547C8">
              <w:rPr>
                <w:rFonts w:ascii="Arial" w:hAnsi="Arial"/>
                <w:i/>
              </w:rPr>
              <w:t>Instructional Materials</w:t>
            </w:r>
          </w:p>
        </w:tc>
        <w:tc>
          <w:tcPr>
            <w:tcW w:w="3438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2D69B"/>
            <w:vAlign w:val="center"/>
          </w:tcPr>
          <w:p w:rsidR="0054374F" w:rsidRPr="007547C8" w:rsidRDefault="0054374F" w:rsidP="008F482E">
            <w:pPr>
              <w:jc w:val="center"/>
              <w:rPr>
                <w:rFonts w:ascii="Arial" w:hAnsi="Arial"/>
                <w:i/>
              </w:rPr>
            </w:pPr>
            <w:r w:rsidRPr="007547C8">
              <w:rPr>
                <w:rFonts w:ascii="Arial" w:hAnsi="Arial"/>
                <w:i/>
              </w:rPr>
              <w:t>Skills Acquired</w:t>
            </w:r>
          </w:p>
        </w:tc>
      </w:tr>
      <w:tr w:rsidR="0054374F" w:rsidRPr="008F289D" w:rsidTr="008F482E">
        <w:tc>
          <w:tcPr>
            <w:tcW w:w="10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</w:tcPr>
          <w:p w:rsidR="0054374F" w:rsidRPr="00101087" w:rsidRDefault="0054374F" w:rsidP="008F482E">
            <w:pPr>
              <w:rPr>
                <w:rFonts w:ascii="Arial" w:hAnsi="Arial"/>
                <w:b/>
                <w:color w:val="FFFFFF"/>
                <w:szCs w:val="22"/>
              </w:rPr>
            </w:pPr>
            <w:r w:rsidRPr="00101087">
              <w:rPr>
                <w:rFonts w:ascii="Arial" w:hAnsi="Arial"/>
                <w:b/>
                <w:color w:val="FFFFFF"/>
                <w:szCs w:val="22"/>
              </w:rPr>
              <w:t>Step 1</w:t>
            </w:r>
          </w:p>
        </w:tc>
        <w:tc>
          <w:tcPr>
            <w:tcW w:w="1620" w:type="dxa"/>
            <w:gridSpan w:val="2"/>
            <w:tcBorders>
              <w:bottom w:val="single" w:sz="8" w:space="0" w:color="FFFFFF"/>
            </w:tcBorders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Elementary</w:t>
            </w:r>
          </w:p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(3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7547C8">
              <w:rPr>
                <w:rFonts w:ascii="Arial" w:hAnsi="Arial"/>
                <w:sz w:val="20"/>
                <w:szCs w:val="20"/>
              </w:rPr>
              <w:t>-5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grade)</w:t>
            </w:r>
          </w:p>
        </w:tc>
        <w:tc>
          <w:tcPr>
            <w:tcW w:w="1620" w:type="dxa"/>
            <w:gridSpan w:val="2"/>
            <w:tcBorders>
              <w:bottom w:val="single" w:sz="8" w:space="0" w:color="FFFFFF"/>
            </w:tcBorders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5 visits:</w:t>
            </w:r>
          </w:p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2 observations</w:t>
            </w:r>
          </w:p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3 lessons</w:t>
            </w:r>
          </w:p>
        </w:tc>
        <w:tc>
          <w:tcPr>
            <w:tcW w:w="1800" w:type="dxa"/>
            <w:gridSpan w:val="2"/>
            <w:tcBorders>
              <w:bottom w:val="single" w:sz="8" w:space="0" w:color="FFFFFF"/>
            </w:tcBorders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Grade appropriate inquiry science or math lessons.</w:t>
            </w:r>
          </w:p>
        </w:tc>
        <w:tc>
          <w:tcPr>
            <w:tcW w:w="3438" w:type="dxa"/>
            <w:gridSpan w:val="2"/>
            <w:tcBorders>
              <w:bottom w:val="single" w:sz="8" w:space="0" w:color="FFFFFF"/>
            </w:tcBorders>
            <w:shd w:val="clear" w:color="auto" w:fill="E6EED5"/>
          </w:tcPr>
          <w:p w:rsidR="0054374F" w:rsidRPr="005C6CE6" w:rsidRDefault="0054374F" w:rsidP="005437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Getting the attention of the class</w:t>
            </w:r>
          </w:p>
          <w:p w:rsidR="0054374F" w:rsidRPr="005C6CE6" w:rsidRDefault="0054374F" w:rsidP="005437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Giving directions</w:t>
            </w:r>
          </w:p>
          <w:p w:rsidR="0054374F" w:rsidRPr="005C6CE6" w:rsidRDefault="0054374F" w:rsidP="005437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Involving all students in group lab activities</w:t>
            </w:r>
          </w:p>
          <w:p w:rsidR="0054374F" w:rsidRPr="005C6CE6" w:rsidRDefault="0054374F" w:rsidP="005437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Questioning strategies</w:t>
            </w:r>
          </w:p>
          <w:p w:rsidR="0054374F" w:rsidRPr="005C6CE6" w:rsidRDefault="0054374F" w:rsidP="005437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Bringing closure to a lesson</w:t>
            </w:r>
          </w:p>
        </w:tc>
      </w:tr>
      <w:tr w:rsidR="0054374F" w:rsidRPr="008F289D" w:rsidTr="008F482E">
        <w:tc>
          <w:tcPr>
            <w:tcW w:w="10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</w:tcPr>
          <w:p w:rsidR="0054374F" w:rsidRPr="00101087" w:rsidRDefault="0054374F" w:rsidP="008F482E">
            <w:pPr>
              <w:rPr>
                <w:rFonts w:ascii="Arial" w:hAnsi="Arial"/>
                <w:b/>
                <w:color w:val="FFFFFF"/>
                <w:szCs w:val="22"/>
              </w:rPr>
            </w:pPr>
            <w:r w:rsidRPr="00101087">
              <w:rPr>
                <w:rFonts w:ascii="Arial" w:hAnsi="Arial"/>
                <w:b/>
                <w:color w:val="FFFFFF"/>
                <w:szCs w:val="22"/>
              </w:rPr>
              <w:t>Step 2</w:t>
            </w:r>
          </w:p>
        </w:tc>
        <w:tc>
          <w:tcPr>
            <w:tcW w:w="1620" w:type="dxa"/>
            <w:gridSpan w:val="2"/>
            <w:tcBorders>
              <w:bottom w:val="single" w:sz="6" w:space="0" w:color="FFFFFF"/>
            </w:tcBorders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Middle School</w:t>
            </w:r>
          </w:p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(6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>-8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grade) math and science </w:t>
            </w:r>
          </w:p>
        </w:tc>
        <w:tc>
          <w:tcPr>
            <w:tcW w:w="1620" w:type="dxa"/>
            <w:gridSpan w:val="2"/>
            <w:tcBorders>
              <w:bottom w:val="single" w:sz="6" w:space="0" w:color="FFFFFF"/>
            </w:tcBorders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visits:</w:t>
            </w:r>
          </w:p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observation</w:t>
            </w:r>
            <w:r>
              <w:rPr>
                <w:rFonts w:ascii="Arial" w:hAnsi="Arial"/>
                <w:sz w:val="20"/>
                <w:szCs w:val="20"/>
              </w:rPr>
              <w:t>s</w:t>
            </w:r>
          </w:p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3 lessons</w:t>
            </w:r>
          </w:p>
        </w:tc>
        <w:tc>
          <w:tcPr>
            <w:tcW w:w="1800" w:type="dxa"/>
            <w:gridSpan w:val="2"/>
            <w:tcBorders>
              <w:bottom w:val="single" w:sz="6" w:space="0" w:color="FFFFFF"/>
            </w:tcBorders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 xml:space="preserve">calculators, </w:t>
            </w:r>
            <w:proofErr w:type="spellStart"/>
            <w:r w:rsidRPr="007547C8">
              <w:rPr>
                <w:rFonts w:ascii="Arial" w:hAnsi="Arial"/>
                <w:sz w:val="20"/>
                <w:szCs w:val="20"/>
              </w:rPr>
              <w:t>probe</w:t>
            </w:r>
            <w:r>
              <w:rPr>
                <w:rFonts w:ascii="Arial" w:hAnsi="Arial"/>
                <w:sz w:val="20"/>
                <w:szCs w:val="20"/>
              </w:rPr>
              <w:t>ware</w:t>
            </w:r>
            <w:proofErr w:type="spellEnd"/>
            <w:r w:rsidRPr="007547C8">
              <w:rPr>
                <w:rFonts w:ascii="Arial" w:hAnsi="Arial"/>
                <w:sz w:val="20"/>
                <w:szCs w:val="20"/>
              </w:rPr>
              <w:t>, manipulatives</w:t>
            </w:r>
          </w:p>
        </w:tc>
        <w:tc>
          <w:tcPr>
            <w:tcW w:w="3438" w:type="dxa"/>
            <w:gridSpan w:val="2"/>
            <w:tcBorders>
              <w:bottom w:val="single" w:sz="6" w:space="0" w:color="FFFFFF"/>
            </w:tcBorders>
            <w:shd w:val="clear" w:color="auto" w:fill="E6EED5"/>
          </w:tcPr>
          <w:p w:rsidR="0054374F" w:rsidRPr="005C6CE6" w:rsidRDefault="0054374F" w:rsidP="0054374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Applying the 5E model of instruction</w:t>
            </w:r>
          </w:p>
          <w:p w:rsidR="0054374F" w:rsidRPr="005C6CE6" w:rsidRDefault="0054374F" w:rsidP="0054374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Formative evaluation</w:t>
            </w:r>
          </w:p>
          <w:p w:rsidR="0054374F" w:rsidRPr="005C6CE6" w:rsidRDefault="0054374F" w:rsidP="0054374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Questioning strategies</w:t>
            </w:r>
          </w:p>
          <w:p w:rsidR="0054374F" w:rsidRPr="005C6CE6" w:rsidRDefault="0054374F" w:rsidP="0054374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Implementing a technology-based lesson</w:t>
            </w:r>
          </w:p>
        </w:tc>
      </w:tr>
      <w:tr w:rsidR="0054374F" w:rsidRPr="008F289D" w:rsidTr="008F482E">
        <w:tc>
          <w:tcPr>
            <w:tcW w:w="9576" w:type="dxa"/>
            <w:gridSpan w:val="9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</w:tcPr>
          <w:p w:rsidR="0054374F" w:rsidRPr="005C6CE6" w:rsidRDefault="0054374F" w:rsidP="008F482E">
            <w:pPr>
              <w:jc w:val="center"/>
              <w:rPr>
                <w:rFonts w:ascii="Arial" w:hAnsi="Arial"/>
                <w:b/>
                <w:sz w:val="20"/>
              </w:rPr>
            </w:pPr>
            <w:r w:rsidRPr="005C6CE6">
              <w:rPr>
                <w:rFonts w:ascii="Arial" w:hAnsi="Arial"/>
                <w:b/>
                <w:color w:val="FFFFFF" w:themeColor="background1"/>
                <w:sz w:val="20"/>
              </w:rPr>
              <w:t>OR</w:t>
            </w:r>
          </w:p>
        </w:tc>
      </w:tr>
      <w:tr w:rsidR="0054374F" w:rsidRPr="008F289D" w:rsidTr="008F482E">
        <w:tc>
          <w:tcPr>
            <w:tcW w:w="10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</w:tcPr>
          <w:p w:rsidR="0054374F" w:rsidRPr="00101087" w:rsidRDefault="0054374F" w:rsidP="008F482E">
            <w:pPr>
              <w:rPr>
                <w:rFonts w:ascii="Arial" w:hAnsi="Arial"/>
                <w:b/>
                <w:color w:val="FFFFFF"/>
                <w:szCs w:val="22"/>
              </w:rPr>
            </w:pPr>
            <w:r>
              <w:rPr>
                <w:rFonts w:ascii="Arial" w:hAnsi="Arial"/>
                <w:b/>
                <w:color w:val="FFFFFF"/>
                <w:szCs w:val="22"/>
              </w:rPr>
              <w:t>TNTX 1300</w:t>
            </w:r>
          </w:p>
        </w:tc>
        <w:tc>
          <w:tcPr>
            <w:tcW w:w="1620" w:type="dxa"/>
            <w:gridSpan w:val="2"/>
            <w:tcBorders>
              <w:bottom w:val="single" w:sz="6" w:space="0" w:color="FFFFFF"/>
            </w:tcBorders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Middle School</w:t>
            </w:r>
          </w:p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(6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>-8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grade) math and science </w:t>
            </w:r>
          </w:p>
        </w:tc>
        <w:tc>
          <w:tcPr>
            <w:tcW w:w="1620" w:type="dxa"/>
            <w:gridSpan w:val="2"/>
            <w:tcBorders>
              <w:bottom w:val="single" w:sz="6" w:space="0" w:color="FFFFFF"/>
            </w:tcBorders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visits:</w:t>
            </w:r>
          </w:p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observation</w:t>
            </w:r>
            <w:r>
              <w:rPr>
                <w:rFonts w:ascii="Arial" w:hAnsi="Arial"/>
                <w:sz w:val="20"/>
                <w:szCs w:val="20"/>
              </w:rPr>
              <w:t>s</w:t>
            </w:r>
          </w:p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3 lessons</w:t>
            </w:r>
          </w:p>
        </w:tc>
        <w:tc>
          <w:tcPr>
            <w:tcW w:w="1800" w:type="dxa"/>
            <w:gridSpan w:val="2"/>
            <w:tcBorders>
              <w:bottom w:val="single" w:sz="6" w:space="0" w:color="FFFFFF"/>
            </w:tcBorders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calculators,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probeware</w:t>
            </w:r>
            <w:proofErr w:type="spellEnd"/>
            <w:r w:rsidRPr="007547C8">
              <w:rPr>
                <w:rFonts w:ascii="Arial" w:hAnsi="Arial"/>
                <w:sz w:val="20"/>
                <w:szCs w:val="20"/>
              </w:rPr>
              <w:t>, manipulatives</w:t>
            </w:r>
          </w:p>
        </w:tc>
        <w:tc>
          <w:tcPr>
            <w:tcW w:w="3438" w:type="dxa"/>
            <w:gridSpan w:val="2"/>
            <w:tcBorders>
              <w:bottom w:val="single" w:sz="6" w:space="0" w:color="FFFFFF"/>
            </w:tcBorders>
            <w:shd w:val="clear" w:color="auto" w:fill="E6EED5"/>
          </w:tcPr>
          <w:p w:rsidR="0054374F" w:rsidRPr="005C6CE6" w:rsidRDefault="0054374F" w:rsidP="008F482E">
            <w:pPr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 xml:space="preserve">All the skills learned in the Step 1 and Step 2 courses.  </w:t>
            </w:r>
          </w:p>
        </w:tc>
      </w:tr>
      <w:tr w:rsidR="0054374F" w:rsidTr="008F482E">
        <w:tc>
          <w:tcPr>
            <w:tcW w:w="9576" w:type="dxa"/>
            <w:gridSpan w:val="9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</w:tcPr>
          <w:p w:rsidR="0054374F" w:rsidRPr="00101087" w:rsidRDefault="0054374F" w:rsidP="008F482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01087">
              <w:rPr>
                <w:rFonts w:ascii="Arial" w:hAnsi="Arial"/>
                <w:b/>
                <w:color w:val="FFFFFF"/>
              </w:rPr>
              <w:t>Field-Based C</w:t>
            </w:r>
            <w:r>
              <w:rPr>
                <w:rFonts w:ascii="Arial" w:hAnsi="Arial"/>
                <w:b/>
                <w:color w:val="FFFFFF"/>
              </w:rPr>
              <w:t xml:space="preserve">ollege </w:t>
            </w:r>
            <w:r w:rsidRPr="00101087"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</w:rPr>
              <w:t xml:space="preserve">f </w:t>
            </w:r>
            <w:r w:rsidRPr="00101087">
              <w:rPr>
                <w:rFonts w:ascii="Arial" w:hAnsi="Arial"/>
                <w:b/>
                <w:color w:val="FFFFFF"/>
              </w:rPr>
              <w:t>E</w:t>
            </w:r>
            <w:r>
              <w:rPr>
                <w:rFonts w:ascii="Arial" w:hAnsi="Arial"/>
                <w:b/>
                <w:color w:val="FFFFFF"/>
              </w:rPr>
              <w:t>ducation</w:t>
            </w:r>
            <w:r w:rsidRPr="00101087">
              <w:rPr>
                <w:rFonts w:ascii="Arial" w:hAnsi="Arial"/>
                <w:b/>
                <w:color w:val="FFFFFF"/>
              </w:rPr>
              <w:t xml:space="preserve"> Courses</w:t>
            </w:r>
          </w:p>
        </w:tc>
      </w:tr>
      <w:tr w:rsidR="0054374F" w:rsidTr="008F482E">
        <w:tc>
          <w:tcPr>
            <w:tcW w:w="1548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  <w:vAlign w:val="center"/>
          </w:tcPr>
          <w:p w:rsidR="0054374F" w:rsidRPr="00101087" w:rsidRDefault="0054374F" w:rsidP="008F482E">
            <w:pPr>
              <w:jc w:val="center"/>
              <w:rPr>
                <w:rFonts w:ascii="Arial" w:hAnsi="Arial"/>
                <w:b/>
                <w:i/>
                <w:color w:val="FFFFFF"/>
              </w:rPr>
            </w:pPr>
            <w:r w:rsidRPr="00101087">
              <w:rPr>
                <w:rFonts w:ascii="Arial" w:hAnsi="Arial"/>
                <w:b/>
                <w:i/>
                <w:color w:val="FFFFFF"/>
              </w:rPr>
              <w:t>Course</w:t>
            </w:r>
          </w:p>
        </w:tc>
        <w:tc>
          <w:tcPr>
            <w:tcW w:w="1530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2D69B"/>
            <w:vAlign w:val="center"/>
          </w:tcPr>
          <w:p w:rsidR="0054374F" w:rsidRPr="007547C8" w:rsidRDefault="0054374F" w:rsidP="008F482E">
            <w:pPr>
              <w:jc w:val="center"/>
              <w:rPr>
                <w:rFonts w:ascii="Arial" w:hAnsi="Arial"/>
                <w:i/>
              </w:rPr>
            </w:pPr>
            <w:r w:rsidRPr="007547C8">
              <w:rPr>
                <w:rFonts w:ascii="Arial" w:hAnsi="Arial"/>
                <w:i/>
              </w:rPr>
              <w:t>Setting</w:t>
            </w:r>
          </w:p>
        </w:tc>
        <w:tc>
          <w:tcPr>
            <w:tcW w:w="1710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2D69B"/>
            <w:vAlign w:val="center"/>
          </w:tcPr>
          <w:p w:rsidR="0054374F" w:rsidRPr="007547C8" w:rsidRDefault="0054374F" w:rsidP="008F482E">
            <w:pPr>
              <w:jc w:val="center"/>
              <w:rPr>
                <w:rFonts w:ascii="Arial" w:hAnsi="Arial"/>
                <w:i/>
              </w:rPr>
            </w:pPr>
            <w:r w:rsidRPr="007547C8">
              <w:rPr>
                <w:rFonts w:ascii="Arial" w:hAnsi="Arial"/>
                <w:i/>
              </w:rPr>
              <w:t>Frequency</w:t>
            </w:r>
          </w:p>
        </w:tc>
        <w:tc>
          <w:tcPr>
            <w:tcW w:w="1440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2D69B"/>
            <w:vAlign w:val="center"/>
          </w:tcPr>
          <w:p w:rsidR="0054374F" w:rsidRPr="007547C8" w:rsidRDefault="0054374F" w:rsidP="008F482E">
            <w:pPr>
              <w:jc w:val="center"/>
              <w:rPr>
                <w:rFonts w:ascii="Arial" w:hAnsi="Arial"/>
                <w:i/>
              </w:rPr>
            </w:pPr>
            <w:r w:rsidRPr="007547C8">
              <w:rPr>
                <w:rFonts w:ascii="Arial" w:hAnsi="Arial"/>
                <w:i/>
              </w:rPr>
              <w:t>Instructional Materials</w:t>
            </w:r>
          </w:p>
        </w:tc>
        <w:tc>
          <w:tcPr>
            <w:tcW w:w="33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2D69B"/>
            <w:vAlign w:val="center"/>
          </w:tcPr>
          <w:p w:rsidR="0054374F" w:rsidRPr="007547C8" w:rsidRDefault="0054374F" w:rsidP="008F482E">
            <w:pPr>
              <w:jc w:val="center"/>
              <w:rPr>
                <w:rFonts w:ascii="Arial" w:hAnsi="Arial"/>
                <w:i/>
              </w:rPr>
            </w:pPr>
            <w:r w:rsidRPr="007547C8">
              <w:rPr>
                <w:rFonts w:ascii="Arial" w:hAnsi="Arial"/>
                <w:i/>
              </w:rPr>
              <w:t>Skills Acquired</w:t>
            </w:r>
          </w:p>
        </w:tc>
      </w:tr>
      <w:tr w:rsidR="0054374F" w:rsidTr="008F482E">
        <w:tc>
          <w:tcPr>
            <w:tcW w:w="1548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</w:tcPr>
          <w:p w:rsidR="0054374F" w:rsidRPr="00101087" w:rsidRDefault="0054374F" w:rsidP="008F482E">
            <w:pPr>
              <w:rPr>
                <w:rFonts w:ascii="Arial" w:hAnsi="Arial"/>
                <w:b/>
                <w:color w:val="FFFFFF"/>
                <w:szCs w:val="22"/>
              </w:rPr>
            </w:pPr>
            <w:r w:rsidRPr="00101087">
              <w:rPr>
                <w:rFonts w:ascii="Arial" w:hAnsi="Arial"/>
                <w:b/>
                <w:color w:val="FFFFFF"/>
                <w:szCs w:val="22"/>
              </w:rPr>
              <w:t>Classroom Interactions</w:t>
            </w:r>
          </w:p>
        </w:tc>
        <w:tc>
          <w:tcPr>
            <w:tcW w:w="1530" w:type="dxa"/>
            <w:gridSpan w:val="2"/>
            <w:tcBorders>
              <w:bottom w:val="single" w:sz="8" w:space="0" w:color="FFFFFF"/>
            </w:tcBorders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High School</w:t>
            </w:r>
          </w:p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(9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>-12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grade) math or science</w:t>
            </w:r>
          </w:p>
        </w:tc>
        <w:tc>
          <w:tcPr>
            <w:tcW w:w="1710" w:type="dxa"/>
            <w:gridSpan w:val="2"/>
            <w:tcBorders>
              <w:bottom w:val="single" w:sz="8" w:space="0" w:color="FFFFFF"/>
            </w:tcBorders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5-8 visits some on consecutive days:</w:t>
            </w:r>
          </w:p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Observations &amp; Lessons</w:t>
            </w:r>
          </w:p>
        </w:tc>
        <w:tc>
          <w:tcPr>
            <w:tcW w:w="1440" w:type="dxa"/>
            <w:gridSpan w:val="2"/>
            <w:tcBorders>
              <w:bottom w:val="single" w:sz="8" w:space="0" w:color="FFFFFF"/>
            </w:tcBorders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Varied</w:t>
            </w:r>
          </w:p>
        </w:tc>
        <w:tc>
          <w:tcPr>
            <w:tcW w:w="3348" w:type="dxa"/>
            <w:tcBorders>
              <w:bottom w:val="single" w:sz="8" w:space="0" w:color="FFFFFF"/>
            </w:tcBorders>
            <w:shd w:val="clear" w:color="auto" w:fill="E6EED5"/>
          </w:tcPr>
          <w:p w:rsidR="0054374F" w:rsidRPr="005C6CE6" w:rsidRDefault="0054374F" w:rsidP="0054374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Observing</w:t>
            </w:r>
          </w:p>
          <w:p w:rsidR="0054374F" w:rsidRPr="005C6CE6" w:rsidRDefault="0054374F" w:rsidP="0054374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Direct teaching</w:t>
            </w:r>
          </w:p>
          <w:p w:rsidR="0054374F" w:rsidRPr="005C6CE6" w:rsidRDefault="0054374F" w:rsidP="0054374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2-day inquiry-based lesson</w:t>
            </w:r>
          </w:p>
          <w:p w:rsidR="0054374F" w:rsidRPr="005C6CE6" w:rsidRDefault="0054374F" w:rsidP="0054374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Self</w:t>
            </w:r>
            <w:r>
              <w:rPr>
                <w:rFonts w:ascii="Arial" w:hAnsi="Arial"/>
                <w:sz w:val="20"/>
              </w:rPr>
              <w:t>-</w:t>
            </w:r>
            <w:r w:rsidRPr="005C6CE6">
              <w:rPr>
                <w:rFonts w:ascii="Arial" w:hAnsi="Arial"/>
                <w:sz w:val="20"/>
              </w:rPr>
              <w:t>evaluation of teaching</w:t>
            </w:r>
          </w:p>
        </w:tc>
      </w:tr>
      <w:tr w:rsidR="0054374F" w:rsidTr="008F482E">
        <w:tc>
          <w:tcPr>
            <w:tcW w:w="1548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76923C"/>
          </w:tcPr>
          <w:p w:rsidR="0054374F" w:rsidRPr="00101087" w:rsidRDefault="0054374F" w:rsidP="008F482E">
            <w:pPr>
              <w:rPr>
                <w:rFonts w:ascii="Arial" w:hAnsi="Arial"/>
                <w:b/>
                <w:color w:val="FFFFFF"/>
                <w:szCs w:val="22"/>
              </w:rPr>
            </w:pPr>
            <w:r w:rsidRPr="00101087">
              <w:rPr>
                <w:rFonts w:ascii="Arial" w:hAnsi="Arial"/>
                <w:b/>
                <w:color w:val="FFFFFF"/>
                <w:szCs w:val="22"/>
              </w:rPr>
              <w:t>Project-Based Instruction</w:t>
            </w:r>
          </w:p>
        </w:tc>
        <w:tc>
          <w:tcPr>
            <w:tcW w:w="1530" w:type="dxa"/>
            <w:gridSpan w:val="2"/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High School</w:t>
            </w:r>
          </w:p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(9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>-12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grade)</w:t>
            </w:r>
          </w:p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math and science</w:t>
            </w:r>
          </w:p>
        </w:tc>
        <w:tc>
          <w:tcPr>
            <w:tcW w:w="1710" w:type="dxa"/>
            <w:gridSpan w:val="2"/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4 hours observation;</w:t>
            </w:r>
          </w:p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Teaching related to field trip experience</w:t>
            </w:r>
          </w:p>
        </w:tc>
        <w:tc>
          <w:tcPr>
            <w:tcW w:w="1440" w:type="dxa"/>
            <w:gridSpan w:val="2"/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Varied</w:t>
            </w:r>
          </w:p>
        </w:tc>
        <w:tc>
          <w:tcPr>
            <w:tcW w:w="3348" w:type="dxa"/>
            <w:shd w:val="clear" w:color="auto" w:fill="E6EED5"/>
          </w:tcPr>
          <w:p w:rsidR="0054374F" w:rsidRPr="005C6CE6" w:rsidRDefault="0054374F" w:rsidP="0054374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Observing and analyzing aspects of project-based instruction</w:t>
            </w:r>
          </w:p>
          <w:p w:rsidR="0054374F" w:rsidRPr="005C6CE6" w:rsidRDefault="0054374F" w:rsidP="0054374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Designing and team-teaching a project-based unit</w:t>
            </w:r>
          </w:p>
        </w:tc>
      </w:tr>
      <w:tr w:rsidR="0054374F" w:rsidTr="008F482E">
        <w:tc>
          <w:tcPr>
            <w:tcW w:w="1548" w:type="dxa"/>
            <w:gridSpan w:val="2"/>
            <w:tcBorders>
              <w:top w:val="single" w:sz="6" w:space="0" w:color="FFFFFF"/>
              <w:bottom w:val="single" w:sz="8" w:space="0" w:color="FFFFFF"/>
            </w:tcBorders>
            <w:shd w:val="clear" w:color="auto" w:fill="76923C"/>
          </w:tcPr>
          <w:p w:rsidR="0054374F" w:rsidRPr="00101087" w:rsidRDefault="0054374F" w:rsidP="008F482E">
            <w:pPr>
              <w:rPr>
                <w:rFonts w:ascii="Arial" w:hAnsi="Arial"/>
                <w:b/>
                <w:color w:val="FFFFFF"/>
                <w:szCs w:val="22"/>
              </w:rPr>
            </w:pPr>
            <w:r w:rsidRPr="00101087">
              <w:rPr>
                <w:rFonts w:ascii="Arial" w:hAnsi="Arial"/>
                <w:b/>
                <w:color w:val="FFFFFF"/>
                <w:szCs w:val="22"/>
              </w:rPr>
              <w:t>Student Teaching Apprentice</w:t>
            </w:r>
            <w:r>
              <w:rPr>
                <w:rFonts w:ascii="Arial" w:hAnsi="Arial"/>
                <w:b/>
                <w:color w:val="FFFFFF"/>
                <w:szCs w:val="22"/>
              </w:rPr>
              <w:t>-</w:t>
            </w:r>
            <w:r w:rsidRPr="00101087">
              <w:rPr>
                <w:rFonts w:ascii="Arial" w:hAnsi="Arial"/>
                <w:b/>
                <w:color w:val="FFFFFF"/>
                <w:szCs w:val="22"/>
              </w:rPr>
              <w:t>ship</w:t>
            </w:r>
          </w:p>
        </w:tc>
        <w:tc>
          <w:tcPr>
            <w:tcW w:w="1530" w:type="dxa"/>
            <w:gridSpan w:val="2"/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High School</w:t>
            </w:r>
          </w:p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(9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>-12</w:t>
            </w:r>
            <w:r w:rsidRPr="007547C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7547C8">
              <w:rPr>
                <w:rFonts w:ascii="Arial" w:hAnsi="Arial"/>
                <w:sz w:val="20"/>
                <w:szCs w:val="20"/>
              </w:rPr>
              <w:t xml:space="preserve"> grade)</w:t>
            </w:r>
          </w:p>
        </w:tc>
        <w:tc>
          <w:tcPr>
            <w:tcW w:w="1710" w:type="dxa"/>
            <w:gridSpan w:val="2"/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A full semester of teaching at least one class with other responsibilities added through the semester.</w:t>
            </w:r>
          </w:p>
        </w:tc>
        <w:tc>
          <w:tcPr>
            <w:tcW w:w="1440" w:type="dxa"/>
            <w:gridSpan w:val="2"/>
            <w:shd w:val="clear" w:color="auto" w:fill="E6EED5"/>
          </w:tcPr>
          <w:p w:rsidR="0054374F" w:rsidRPr="007547C8" w:rsidRDefault="0054374F" w:rsidP="008F482E">
            <w:pPr>
              <w:rPr>
                <w:rFonts w:ascii="Arial" w:hAnsi="Arial"/>
                <w:sz w:val="20"/>
                <w:szCs w:val="20"/>
              </w:rPr>
            </w:pPr>
            <w:r w:rsidRPr="007547C8">
              <w:rPr>
                <w:rFonts w:ascii="Arial" w:hAnsi="Arial"/>
                <w:sz w:val="20"/>
                <w:szCs w:val="20"/>
              </w:rPr>
              <w:t>Varied</w:t>
            </w:r>
          </w:p>
        </w:tc>
        <w:tc>
          <w:tcPr>
            <w:tcW w:w="3348" w:type="dxa"/>
            <w:shd w:val="clear" w:color="auto" w:fill="E6EED5"/>
          </w:tcPr>
          <w:p w:rsidR="0054374F" w:rsidRPr="005C6CE6" w:rsidRDefault="0054374F" w:rsidP="0054374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 w:rsidRPr="005C6CE6">
              <w:rPr>
                <w:rFonts w:ascii="Arial" w:hAnsi="Arial"/>
                <w:sz w:val="20"/>
              </w:rPr>
              <w:t>Assuming full responsibility for planning, implementing, and evaluating curriculum and instruction based on assessment of student learning</w:t>
            </w:r>
          </w:p>
          <w:p w:rsidR="0054374F" w:rsidRPr="004A6D98" w:rsidRDefault="0054374F" w:rsidP="0054374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 Narrow" w:hAnsi="Arial Narrow"/>
              </w:rPr>
            </w:pPr>
            <w:r w:rsidRPr="005C6CE6">
              <w:rPr>
                <w:rFonts w:ascii="Arial" w:hAnsi="Arial"/>
                <w:sz w:val="20"/>
              </w:rPr>
              <w:t>Assuming the role of a teacher within the structure of the school, department, and classroom</w:t>
            </w:r>
          </w:p>
        </w:tc>
      </w:tr>
    </w:tbl>
    <w:p w:rsidR="005A5603" w:rsidRDefault="005A5603">
      <w:pPr>
        <w:rPr>
          <w:rFonts w:ascii="Arial" w:hAnsi="Arial"/>
          <w:sz w:val="22"/>
          <w:szCs w:val="22"/>
        </w:rPr>
      </w:pPr>
    </w:p>
    <w:p w:rsidR="00B95D37" w:rsidRPr="008F289D" w:rsidRDefault="00B95D37">
      <w:pPr>
        <w:rPr>
          <w:rFonts w:ascii="Arial" w:hAnsi="Arial"/>
        </w:rPr>
      </w:pPr>
    </w:p>
    <w:sectPr w:rsidR="00B95D37" w:rsidRPr="008F289D" w:rsidSect="00F0526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20" w:rsidRDefault="005D4E20" w:rsidP="00FC2BE6">
      <w:pPr>
        <w:spacing w:line="240" w:lineRule="auto"/>
      </w:pPr>
      <w:r>
        <w:separator/>
      </w:r>
    </w:p>
  </w:endnote>
  <w:endnote w:type="continuationSeparator" w:id="0">
    <w:p w:rsidR="005D4E20" w:rsidRDefault="005D4E20" w:rsidP="00FC2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6D" w:rsidRPr="00E30A6D" w:rsidRDefault="00E30A6D">
    <w:pPr>
      <w:pStyle w:val="Footer"/>
      <w:rPr>
        <w:rFonts w:ascii="Arial" w:hAnsi="Arial"/>
        <w:i/>
        <w:sz w:val="20"/>
      </w:rPr>
    </w:pPr>
    <w:r w:rsidRPr="00E30A6D">
      <w:rPr>
        <w:rFonts w:ascii="Arial" w:hAnsi="Arial"/>
        <w:i/>
        <w:sz w:val="20"/>
      </w:rPr>
      <w:t>Updated 1/5/15</w:t>
    </w:r>
  </w:p>
  <w:p w:rsidR="00E30A6D" w:rsidRDefault="00E30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20" w:rsidRDefault="005D4E20" w:rsidP="00FC2BE6">
      <w:pPr>
        <w:spacing w:line="240" w:lineRule="auto"/>
      </w:pPr>
      <w:r>
        <w:separator/>
      </w:r>
    </w:p>
  </w:footnote>
  <w:footnote w:type="continuationSeparator" w:id="0">
    <w:p w:rsidR="005D4E20" w:rsidRDefault="005D4E20" w:rsidP="00FC2B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FF" w:rsidRDefault="00733BB7" w:rsidP="00567745">
    <w:pPr>
      <w:pStyle w:val="Title"/>
    </w:pPr>
    <w:r>
      <w:rPr>
        <w:noProof/>
      </w:rPr>
      <w:drawing>
        <wp:inline distT="0" distB="0" distL="0" distR="0">
          <wp:extent cx="1223278" cy="79513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each_north_texas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278" cy="79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7745">
      <w:t xml:space="preserve">       </w:t>
    </w:r>
    <w:r w:rsidR="00567745" w:rsidRPr="00567745">
      <w:rPr>
        <w:rFonts w:ascii="Arial" w:hAnsi="Arial" w:cs="Arial"/>
      </w:rPr>
      <w:t>Program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D47"/>
    <w:multiLevelType w:val="hybridMultilevel"/>
    <w:tmpl w:val="32EC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718"/>
    <w:multiLevelType w:val="hybridMultilevel"/>
    <w:tmpl w:val="7286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105D"/>
    <w:multiLevelType w:val="hybridMultilevel"/>
    <w:tmpl w:val="FB688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45358"/>
    <w:multiLevelType w:val="hybridMultilevel"/>
    <w:tmpl w:val="23083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678E8"/>
    <w:multiLevelType w:val="hybridMultilevel"/>
    <w:tmpl w:val="EA5A3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B0"/>
    <w:rsid w:val="00005E5B"/>
    <w:rsid w:val="00007B5A"/>
    <w:rsid w:val="000234F3"/>
    <w:rsid w:val="00035288"/>
    <w:rsid w:val="00043E82"/>
    <w:rsid w:val="000456B8"/>
    <w:rsid w:val="00066F23"/>
    <w:rsid w:val="00067CCD"/>
    <w:rsid w:val="00084650"/>
    <w:rsid w:val="000856CB"/>
    <w:rsid w:val="00087EED"/>
    <w:rsid w:val="000A22F8"/>
    <w:rsid w:val="000A2923"/>
    <w:rsid w:val="000A336C"/>
    <w:rsid w:val="000C0C66"/>
    <w:rsid w:val="000C304A"/>
    <w:rsid w:val="000C75FB"/>
    <w:rsid w:val="000D08AD"/>
    <w:rsid w:val="000D4718"/>
    <w:rsid w:val="000D6B82"/>
    <w:rsid w:val="000E783C"/>
    <w:rsid w:val="000F43F8"/>
    <w:rsid w:val="000F4E4C"/>
    <w:rsid w:val="00107C84"/>
    <w:rsid w:val="001253F3"/>
    <w:rsid w:val="001318C6"/>
    <w:rsid w:val="001346F9"/>
    <w:rsid w:val="001457F1"/>
    <w:rsid w:val="00145F7F"/>
    <w:rsid w:val="00146CEA"/>
    <w:rsid w:val="001639C1"/>
    <w:rsid w:val="001668D7"/>
    <w:rsid w:val="00175E1E"/>
    <w:rsid w:val="0017627E"/>
    <w:rsid w:val="00181525"/>
    <w:rsid w:val="00186C64"/>
    <w:rsid w:val="00187306"/>
    <w:rsid w:val="00187EA5"/>
    <w:rsid w:val="00194DB1"/>
    <w:rsid w:val="001A1349"/>
    <w:rsid w:val="001A145D"/>
    <w:rsid w:val="001C3F02"/>
    <w:rsid w:val="001D2628"/>
    <w:rsid w:val="001F6118"/>
    <w:rsid w:val="002243F6"/>
    <w:rsid w:val="00227308"/>
    <w:rsid w:val="002352B5"/>
    <w:rsid w:val="002430AB"/>
    <w:rsid w:val="002719C1"/>
    <w:rsid w:val="002818C0"/>
    <w:rsid w:val="00285D8B"/>
    <w:rsid w:val="002866E0"/>
    <w:rsid w:val="002E7235"/>
    <w:rsid w:val="002E7AD0"/>
    <w:rsid w:val="00306749"/>
    <w:rsid w:val="003255CF"/>
    <w:rsid w:val="00331B06"/>
    <w:rsid w:val="003411A9"/>
    <w:rsid w:val="003471F9"/>
    <w:rsid w:val="00353733"/>
    <w:rsid w:val="00374E07"/>
    <w:rsid w:val="0038144C"/>
    <w:rsid w:val="003817D7"/>
    <w:rsid w:val="003851BA"/>
    <w:rsid w:val="00396C90"/>
    <w:rsid w:val="003A0DC3"/>
    <w:rsid w:val="003A5F0E"/>
    <w:rsid w:val="003A7BDA"/>
    <w:rsid w:val="003B75C4"/>
    <w:rsid w:val="003C1AFE"/>
    <w:rsid w:val="003E454B"/>
    <w:rsid w:val="003E5ED2"/>
    <w:rsid w:val="003F0B2A"/>
    <w:rsid w:val="003F0B5A"/>
    <w:rsid w:val="003F481E"/>
    <w:rsid w:val="003F5575"/>
    <w:rsid w:val="003F6C51"/>
    <w:rsid w:val="00412A5E"/>
    <w:rsid w:val="00417736"/>
    <w:rsid w:val="00421AF1"/>
    <w:rsid w:val="004444B2"/>
    <w:rsid w:val="00444F35"/>
    <w:rsid w:val="00446CFD"/>
    <w:rsid w:val="00450586"/>
    <w:rsid w:val="004533AE"/>
    <w:rsid w:val="00460476"/>
    <w:rsid w:val="00482683"/>
    <w:rsid w:val="00491B8C"/>
    <w:rsid w:val="00492442"/>
    <w:rsid w:val="004941CB"/>
    <w:rsid w:val="004A1D02"/>
    <w:rsid w:val="004A2478"/>
    <w:rsid w:val="004A5C86"/>
    <w:rsid w:val="004B11D7"/>
    <w:rsid w:val="004D37F4"/>
    <w:rsid w:val="004D5566"/>
    <w:rsid w:val="00500C29"/>
    <w:rsid w:val="0050448C"/>
    <w:rsid w:val="005112E0"/>
    <w:rsid w:val="0054374F"/>
    <w:rsid w:val="005574AB"/>
    <w:rsid w:val="00566021"/>
    <w:rsid w:val="00567745"/>
    <w:rsid w:val="00587175"/>
    <w:rsid w:val="00591C4B"/>
    <w:rsid w:val="00592367"/>
    <w:rsid w:val="005A1A1C"/>
    <w:rsid w:val="005A34F0"/>
    <w:rsid w:val="005A487F"/>
    <w:rsid w:val="005A5603"/>
    <w:rsid w:val="005C1A42"/>
    <w:rsid w:val="005D3210"/>
    <w:rsid w:val="005D4E20"/>
    <w:rsid w:val="005E41DA"/>
    <w:rsid w:val="005F6B1B"/>
    <w:rsid w:val="00600C29"/>
    <w:rsid w:val="00601006"/>
    <w:rsid w:val="00605225"/>
    <w:rsid w:val="00631EE3"/>
    <w:rsid w:val="00637F0E"/>
    <w:rsid w:val="00661998"/>
    <w:rsid w:val="006646C9"/>
    <w:rsid w:val="00666E21"/>
    <w:rsid w:val="006728D4"/>
    <w:rsid w:val="006819E7"/>
    <w:rsid w:val="00693323"/>
    <w:rsid w:val="00695463"/>
    <w:rsid w:val="00696D20"/>
    <w:rsid w:val="006C5115"/>
    <w:rsid w:val="006C5BB9"/>
    <w:rsid w:val="006D4C39"/>
    <w:rsid w:val="006D6C71"/>
    <w:rsid w:val="006E361F"/>
    <w:rsid w:val="006F3871"/>
    <w:rsid w:val="006F6AD8"/>
    <w:rsid w:val="00703F78"/>
    <w:rsid w:val="00704C63"/>
    <w:rsid w:val="00733BB7"/>
    <w:rsid w:val="0073590C"/>
    <w:rsid w:val="00737F51"/>
    <w:rsid w:val="007409CD"/>
    <w:rsid w:val="00754643"/>
    <w:rsid w:val="00757930"/>
    <w:rsid w:val="00757B13"/>
    <w:rsid w:val="007928B6"/>
    <w:rsid w:val="007A64F2"/>
    <w:rsid w:val="007A6897"/>
    <w:rsid w:val="007B2EB0"/>
    <w:rsid w:val="007B3057"/>
    <w:rsid w:val="007B7BC3"/>
    <w:rsid w:val="007C498D"/>
    <w:rsid w:val="007E1FB9"/>
    <w:rsid w:val="007F11A6"/>
    <w:rsid w:val="007F4F09"/>
    <w:rsid w:val="00821C15"/>
    <w:rsid w:val="0082441C"/>
    <w:rsid w:val="00835556"/>
    <w:rsid w:val="00852CB0"/>
    <w:rsid w:val="00860092"/>
    <w:rsid w:val="008832F1"/>
    <w:rsid w:val="00886509"/>
    <w:rsid w:val="008A2742"/>
    <w:rsid w:val="008A606F"/>
    <w:rsid w:val="008B2248"/>
    <w:rsid w:val="008B7A87"/>
    <w:rsid w:val="008C7D37"/>
    <w:rsid w:val="008D1DA7"/>
    <w:rsid w:val="008D4747"/>
    <w:rsid w:val="008D7D14"/>
    <w:rsid w:val="008E006E"/>
    <w:rsid w:val="008F0794"/>
    <w:rsid w:val="008F289D"/>
    <w:rsid w:val="00900050"/>
    <w:rsid w:val="00905F74"/>
    <w:rsid w:val="009308EA"/>
    <w:rsid w:val="009312FF"/>
    <w:rsid w:val="00940F2C"/>
    <w:rsid w:val="0094117D"/>
    <w:rsid w:val="00952EAF"/>
    <w:rsid w:val="0095308E"/>
    <w:rsid w:val="00955D93"/>
    <w:rsid w:val="009565BD"/>
    <w:rsid w:val="00956ABE"/>
    <w:rsid w:val="00962216"/>
    <w:rsid w:val="00965542"/>
    <w:rsid w:val="009813AD"/>
    <w:rsid w:val="00987324"/>
    <w:rsid w:val="00992356"/>
    <w:rsid w:val="009951AB"/>
    <w:rsid w:val="009A57E4"/>
    <w:rsid w:val="009B16A3"/>
    <w:rsid w:val="009C3D88"/>
    <w:rsid w:val="009C7DC5"/>
    <w:rsid w:val="009D0999"/>
    <w:rsid w:val="009D502C"/>
    <w:rsid w:val="009E1E37"/>
    <w:rsid w:val="00A17C6E"/>
    <w:rsid w:val="00A2359F"/>
    <w:rsid w:val="00A241A9"/>
    <w:rsid w:val="00A32E68"/>
    <w:rsid w:val="00A3343E"/>
    <w:rsid w:val="00A425A0"/>
    <w:rsid w:val="00A73FFC"/>
    <w:rsid w:val="00A8393E"/>
    <w:rsid w:val="00A85DD0"/>
    <w:rsid w:val="00AA722F"/>
    <w:rsid w:val="00AE21E4"/>
    <w:rsid w:val="00AF142E"/>
    <w:rsid w:val="00B02747"/>
    <w:rsid w:val="00B049BB"/>
    <w:rsid w:val="00B04A9B"/>
    <w:rsid w:val="00B14C09"/>
    <w:rsid w:val="00B24BF4"/>
    <w:rsid w:val="00B303AE"/>
    <w:rsid w:val="00B43D44"/>
    <w:rsid w:val="00B6417C"/>
    <w:rsid w:val="00B73205"/>
    <w:rsid w:val="00B73337"/>
    <w:rsid w:val="00B76B10"/>
    <w:rsid w:val="00B92CE1"/>
    <w:rsid w:val="00B95D37"/>
    <w:rsid w:val="00BA2E98"/>
    <w:rsid w:val="00BB11E0"/>
    <w:rsid w:val="00BB2E38"/>
    <w:rsid w:val="00BB5092"/>
    <w:rsid w:val="00BB6F60"/>
    <w:rsid w:val="00BB7132"/>
    <w:rsid w:val="00BC22E0"/>
    <w:rsid w:val="00BC3997"/>
    <w:rsid w:val="00BC453B"/>
    <w:rsid w:val="00BD7904"/>
    <w:rsid w:val="00BE6C7D"/>
    <w:rsid w:val="00BF17D9"/>
    <w:rsid w:val="00BF2554"/>
    <w:rsid w:val="00BF699A"/>
    <w:rsid w:val="00C278F4"/>
    <w:rsid w:val="00C4717D"/>
    <w:rsid w:val="00C66073"/>
    <w:rsid w:val="00C66517"/>
    <w:rsid w:val="00C676F1"/>
    <w:rsid w:val="00C70B1D"/>
    <w:rsid w:val="00C75EF2"/>
    <w:rsid w:val="00C90E6D"/>
    <w:rsid w:val="00CA1FCD"/>
    <w:rsid w:val="00CB0971"/>
    <w:rsid w:val="00CB18E0"/>
    <w:rsid w:val="00CE03A8"/>
    <w:rsid w:val="00CE3701"/>
    <w:rsid w:val="00CF3384"/>
    <w:rsid w:val="00D106F7"/>
    <w:rsid w:val="00D22406"/>
    <w:rsid w:val="00D23044"/>
    <w:rsid w:val="00D25D0D"/>
    <w:rsid w:val="00D34FF7"/>
    <w:rsid w:val="00D41FFF"/>
    <w:rsid w:val="00D64D19"/>
    <w:rsid w:val="00D666FF"/>
    <w:rsid w:val="00DA6BBD"/>
    <w:rsid w:val="00DA7969"/>
    <w:rsid w:val="00DB05D3"/>
    <w:rsid w:val="00DB15CE"/>
    <w:rsid w:val="00DB56B7"/>
    <w:rsid w:val="00DB71D3"/>
    <w:rsid w:val="00DD6899"/>
    <w:rsid w:val="00DE2E11"/>
    <w:rsid w:val="00E03133"/>
    <w:rsid w:val="00E1687D"/>
    <w:rsid w:val="00E17EEF"/>
    <w:rsid w:val="00E30A6D"/>
    <w:rsid w:val="00E351C1"/>
    <w:rsid w:val="00E50FC1"/>
    <w:rsid w:val="00E528D1"/>
    <w:rsid w:val="00E5307A"/>
    <w:rsid w:val="00E87851"/>
    <w:rsid w:val="00E878BE"/>
    <w:rsid w:val="00E9089C"/>
    <w:rsid w:val="00E97715"/>
    <w:rsid w:val="00EA4061"/>
    <w:rsid w:val="00EB3167"/>
    <w:rsid w:val="00EB4294"/>
    <w:rsid w:val="00EB6EEE"/>
    <w:rsid w:val="00EB72F4"/>
    <w:rsid w:val="00EC4BEC"/>
    <w:rsid w:val="00EE280F"/>
    <w:rsid w:val="00EE4535"/>
    <w:rsid w:val="00EF1343"/>
    <w:rsid w:val="00F0526C"/>
    <w:rsid w:val="00F07335"/>
    <w:rsid w:val="00F12AD3"/>
    <w:rsid w:val="00F15DA7"/>
    <w:rsid w:val="00F17771"/>
    <w:rsid w:val="00F225E1"/>
    <w:rsid w:val="00F25AF1"/>
    <w:rsid w:val="00F32645"/>
    <w:rsid w:val="00F35AF0"/>
    <w:rsid w:val="00F360A4"/>
    <w:rsid w:val="00F421FD"/>
    <w:rsid w:val="00F43188"/>
    <w:rsid w:val="00F43C4D"/>
    <w:rsid w:val="00F55D6B"/>
    <w:rsid w:val="00F60757"/>
    <w:rsid w:val="00F62E2E"/>
    <w:rsid w:val="00F64CE3"/>
    <w:rsid w:val="00F8161B"/>
    <w:rsid w:val="00F91D5C"/>
    <w:rsid w:val="00F92F41"/>
    <w:rsid w:val="00FA040F"/>
    <w:rsid w:val="00FB53D9"/>
    <w:rsid w:val="00FC2BE6"/>
    <w:rsid w:val="00FE0E89"/>
    <w:rsid w:val="00FE2D73"/>
    <w:rsid w:val="00FE5C20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ABA394-EA05-418C-8758-A6A8E957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75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289D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D106F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FC2B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E6"/>
  </w:style>
  <w:style w:type="paragraph" w:styleId="Footer">
    <w:name w:val="footer"/>
    <w:basedOn w:val="Normal"/>
    <w:link w:val="FooterChar"/>
    <w:uiPriority w:val="99"/>
    <w:unhideWhenUsed/>
    <w:rsid w:val="00FC2B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E6"/>
  </w:style>
  <w:style w:type="character" w:styleId="CommentReference">
    <w:name w:val="annotation reference"/>
    <w:basedOn w:val="DefaultParagraphFont"/>
    <w:uiPriority w:val="99"/>
    <w:semiHidden/>
    <w:unhideWhenUsed/>
    <w:rsid w:val="00F64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CE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774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77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Hughes</dc:creator>
  <cp:lastModifiedBy>Sherman, Kristin</cp:lastModifiedBy>
  <cp:revision>5</cp:revision>
  <dcterms:created xsi:type="dcterms:W3CDTF">2015-01-05T17:26:00Z</dcterms:created>
  <dcterms:modified xsi:type="dcterms:W3CDTF">2016-08-15T18:29:00Z</dcterms:modified>
</cp:coreProperties>
</file>